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45"/>
        <w:ind w:left="3166" w:right="0" w:firstLine="0"/>
        <w:jc w:val="left"/>
        <w:rPr>
          <w:rFonts w:ascii="Gulim" w:hAnsi="Gulim"/>
          <w:b/>
          <w:sz w:val="4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426151</wp:posOffset>
            </wp:positionH>
            <wp:positionV relativeFrom="paragraph">
              <wp:posOffset>-473670</wp:posOffset>
            </wp:positionV>
            <wp:extent cx="1748229" cy="125931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229" cy="1259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ulim" w:hAnsi="Gulim"/>
          <w:b/>
          <w:color w:val="1F3863"/>
          <w:sz w:val="40"/>
        </w:rPr>
        <w:t>Norden CM8 – Data sheet</w:t>
      </w:r>
    </w:p>
    <w:p>
      <w:pPr>
        <w:pStyle w:val="BodyText"/>
        <w:rPr>
          <w:rFonts w:ascii="Gulim"/>
          <w:b/>
          <w:sz w:val="20"/>
        </w:rPr>
      </w:pPr>
    </w:p>
    <w:p>
      <w:pPr>
        <w:pStyle w:val="BodyText"/>
        <w:rPr>
          <w:rFonts w:ascii="Gulim"/>
          <w:b/>
          <w:sz w:val="20"/>
        </w:rPr>
      </w:pPr>
    </w:p>
    <w:p>
      <w:pPr>
        <w:pStyle w:val="BodyText"/>
        <w:rPr>
          <w:rFonts w:ascii="Gulim"/>
          <w:b/>
          <w:sz w:val="20"/>
        </w:rPr>
      </w:pPr>
    </w:p>
    <w:p>
      <w:pPr>
        <w:pStyle w:val="BodyText"/>
        <w:spacing w:before="1" w:after="1"/>
        <w:rPr>
          <w:rFonts w:ascii="Gulim"/>
          <w:b/>
          <w:sz w:val="15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2715"/>
      </w:tblGrid>
      <w:tr>
        <w:trPr>
          <w:trHeight w:val="307" w:hRule="atLeast"/>
        </w:trPr>
        <w:tc>
          <w:tcPr>
            <w:tcW w:w="59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23" w:lineRule="exact" w:before="0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Metric</w:t>
            </w:r>
          </w:p>
        </w:tc>
      </w:tr>
      <w:tr>
        <w:trPr>
          <w:trHeight w:val="426" w:hRule="atLeast"/>
        </w:trPr>
        <w:tc>
          <w:tcPr>
            <w:tcW w:w="5917" w:type="dxa"/>
          </w:tcPr>
          <w:p>
            <w:pPr>
              <w:pStyle w:val="TableParagraph"/>
              <w:spacing w:before="84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Density</w:t>
            </w:r>
          </w:p>
        </w:tc>
        <w:tc>
          <w:tcPr>
            <w:tcW w:w="2715" w:type="dxa"/>
          </w:tcPr>
          <w:p>
            <w:pPr>
              <w:pStyle w:val="TableParagraph"/>
              <w:spacing w:before="79"/>
              <w:rPr>
                <w:sz w:val="16"/>
              </w:rPr>
            </w:pPr>
            <w:r>
              <w:rPr>
                <w:color w:val="1F3863"/>
                <w:sz w:val="24"/>
              </w:rPr>
              <w:t>1.39 g.ml</w:t>
            </w:r>
            <w:r>
              <w:rPr>
                <w:color w:val="1F3863"/>
                <w:position w:val="8"/>
                <w:sz w:val="16"/>
              </w:rPr>
              <w:t>-1</w:t>
            </w:r>
          </w:p>
        </w:tc>
      </w:tr>
      <w:tr>
        <w:trPr>
          <w:trHeight w:val="400" w:hRule="atLeast"/>
        </w:trPr>
        <w:tc>
          <w:tcPr>
            <w:tcW w:w="5917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Melting point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1F3863"/>
                <w:sz w:val="24"/>
              </w:rPr>
              <w:t>255°C</w:t>
            </w:r>
          </w:p>
        </w:tc>
      </w:tr>
      <w:tr>
        <w:trPr>
          <w:trHeight w:val="411" w:hRule="atLeast"/>
        </w:trPr>
        <w:tc>
          <w:tcPr>
            <w:tcW w:w="5917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Hardness (Shore D)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1F3863"/>
                <w:sz w:val="24"/>
              </w:rPr>
              <w:t>82</w:t>
            </w:r>
          </w:p>
        </w:tc>
      </w:tr>
      <w:tr>
        <w:trPr>
          <w:trHeight w:val="427" w:hRule="atLeast"/>
        </w:trPr>
        <w:tc>
          <w:tcPr>
            <w:tcW w:w="5917" w:type="dxa"/>
          </w:tcPr>
          <w:p>
            <w:pPr>
              <w:pStyle w:val="TableParagraph"/>
              <w:spacing w:before="69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Tensile strength at yield (D638)</w:t>
            </w:r>
          </w:p>
        </w:tc>
        <w:tc>
          <w:tcPr>
            <w:tcW w:w="2715" w:type="dxa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1F3863"/>
                <w:sz w:val="24"/>
              </w:rPr>
              <w:t>66 MPa</w:t>
            </w:r>
          </w:p>
        </w:tc>
      </w:tr>
      <w:tr>
        <w:trPr>
          <w:trHeight w:val="415" w:hRule="atLeast"/>
        </w:trPr>
        <w:tc>
          <w:tcPr>
            <w:tcW w:w="5917" w:type="dxa"/>
          </w:tcPr>
          <w:p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Tensile strength at break</w:t>
            </w:r>
          </w:p>
        </w:tc>
        <w:tc>
          <w:tcPr>
            <w:tcW w:w="2715" w:type="dxa"/>
          </w:tcPr>
          <w:p>
            <w:pPr>
              <w:pStyle w:val="TableParagraph"/>
              <w:spacing w:before="74"/>
              <w:rPr>
                <w:sz w:val="24"/>
              </w:rPr>
            </w:pPr>
            <w:r>
              <w:rPr>
                <w:color w:val="1F3863"/>
                <w:sz w:val="24"/>
              </w:rPr>
              <w:t>65 MPa</w:t>
            </w:r>
          </w:p>
        </w:tc>
      </w:tr>
      <w:tr>
        <w:trPr>
          <w:trHeight w:val="395" w:hRule="atLeast"/>
        </w:trPr>
        <w:tc>
          <w:tcPr>
            <w:tcW w:w="5917" w:type="dxa"/>
          </w:tcPr>
          <w:p>
            <w:pPr>
              <w:pStyle w:val="TableParagraph"/>
              <w:spacing w:before="57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Tangent modulus of elasticity (D790)</w:t>
            </w:r>
          </w:p>
        </w:tc>
        <w:tc>
          <w:tcPr>
            <w:tcW w:w="2715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color w:val="1F3863"/>
                <w:sz w:val="24"/>
              </w:rPr>
              <w:t>3726 MPa</w:t>
            </w:r>
          </w:p>
        </w:tc>
      </w:tr>
      <w:tr>
        <w:trPr>
          <w:trHeight w:val="596" w:hRule="atLeast"/>
        </w:trPr>
        <w:tc>
          <w:tcPr>
            <w:tcW w:w="5917" w:type="dxa"/>
          </w:tcPr>
          <w:p>
            <w:pPr>
              <w:pStyle w:val="TableParagraph"/>
              <w:spacing w:before="54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Flexural yield strength</w:t>
            </w:r>
          </w:p>
        </w:tc>
        <w:tc>
          <w:tcPr>
            <w:tcW w:w="2715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1F3863"/>
                <w:sz w:val="24"/>
              </w:rPr>
              <w:t>113 MPa</w:t>
            </w:r>
          </w:p>
        </w:tc>
      </w:tr>
      <w:tr>
        <w:trPr>
          <w:trHeight w:val="595" w:hRule="atLeast"/>
        </w:trPr>
        <w:tc>
          <w:tcPr>
            <w:tcW w:w="5917" w:type="dxa"/>
          </w:tcPr>
          <w:p>
            <w:pPr>
              <w:pStyle w:val="TableParagraph"/>
              <w:spacing w:before="2"/>
              <w:ind w:left="0"/>
              <w:rPr>
                <w:rFonts w:ascii="Gulim"/>
                <w:b/>
                <w:sz w:val="20"/>
              </w:rPr>
            </w:pPr>
          </w:p>
          <w:p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Modulus of elasticity under compression</w:t>
            </w:r>
          </w:p>
        </w:tc>
        <w:tc>
          <w:tcPr>
            <w:tcW w:w="2715" w:type="dxa"/>
          </w:tcPr>
          <w:p>
            <w:pPr>
              <w:pStyle w:val="TableParagraph"/>
              <w:spacing w:before="2"/>
              <w:ind w:left="0"/>
              <w:rPr>
                <w:rFonts w:ascii="Gulim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3863"/>
                <w:sz w:val="24"/>
              </w:rPr>
              <w:t>2199 MPa</w:t>
            </w:r>
          </w:p>
        </w:tc>
      </w:tr>
      <w:tr>
        <w:trPr>
          <w:trHeight w:val="394" w:hRule="atLeast"/>
        </w:trPr>
        <w:tc>
          <w:tcPr>
            <w:tcW w:w="5917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Compression strength at yield</w:t>
            </w:r>
          </w:p>
        </w:tc>
        <w:tc>
          <w:tcPr>
            <w:tcW w:w="2715" w:type="dxa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color w:val="1F3863"/>
                <w:sz w:val="24"/>
              </w:rPr>
              <w:t>98 MPa</w:t>
            </w:r>
          </w:p>
        </w:tc>
      </w:tr>
      <w:tr>
        <w:trPr>
          <w:trHeight w:val="397" w:hRule="atLeast"/>
        </w:trPr>
        <w:tc>
          <w:tcPr>
            <w:tcW w:w="5917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Shear strength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1F3863"/>
                <w:sz w:val="24"/>
              </w:rPr>
              <w:t>50 MPa</w:t>
            </w:r>
          </w:p>
        </w:tc>
      </w:tr>
      <w:tr>
        <w:trPr>
          <w:trHeight w:val="394" w:hRule="atLeast"/>
        </w:trPr>
        <w:tc>
          <w:tcPr>
            <w:tcW w:w="5917" w:type="dxa"/>
          </w:tcPr>
          <w:p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Notched impact strength charpy (D256)</w:t>
            </w:r>
          </w:p>
        </w:tc>
        <w:tc>
          <w:tcPr>
            <w:tcW w:w="2715" w:type="dxa"/>
          </w:tcPr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color w:val="1F3863"/>
                <w:sz w:val="24"/>
              </w:rPr>
              <w:t>26 J.m</w:t>
            </w:r>
            <w:r>
              <w:rPr>
                <w:color w:val="1F3863"/>
                <w:position w:val="8"/>
                <w:sz w:val="16"/>
              </w:rPr>
              <w:t>-1</w:t>
            </w:r>
          </w:p>
        </w:tc>
      </w:tr>
      <w:tr>
        <w:trPr>
          <w:trHeight w:val="380" w:hRule="atLeast"/>
        </w:trPr>
        <w:tc>
          <w:tcPr>
            <w:tcW w:w="5917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Notched impact strength IZOD</w:t>
            </w:r>
          </w:p>
        </w:tc>
        <w:tc>
          <w:tcPr>
            <w:tcW w:w="2715" w:type="dxa"/>
          </w:tcPr>
          <w:p>
            <w:pPr>
              <w:pStyle w:val="TableParagraph"/>
              <w:spacing w:before="51"/>
              <w:rPr>
                <w:sz w:val="16"/>
              </w:rPr>
            </w:pPr>
            <w:r>
              <w:rPr>
                <w:color w:val="1F3863"/>
                <w:sz w:val="24"/>
              </w:rPr>
              <w:t>30 J.m</w:t>
            </w:r>
            <w:r>
              <w:rPr>
                <w:color w:val="1F3863"/>
                <w:position w:val="8"/>
                <w:sz w:val="16"/>
              </w:rPr>
              <w:t>-1</w:t>
            </w:r>
          </w:p>
        </w:tc>
      </w:tr>
      <w:tr>
        <w:trPr>
          <w:trHeight w:val="567" w:hRule="atLeast"/>
        </w:trPr>
        <w:tc>
          <w:tcPr>
            <w:tcW w:w="5917" w:type="dxa"/>
          </w:tcPr>
          <w:p>
            <w:pPr>
              <w:pStyle w:val="TableParagraph"/>
              <w:spacing w:before="43"/>
              <w:ind w:left="200"/>
              <w:rPr>
                <w:sz w:val="16"/>
              </w:rPr>
            </w:pPr>
            <w:r>
              <w:rPr>
                <w:color w:val="1F3863"/>
                <w:sz w:val="24"/>
              </w:rPr>
              <w:t>Abrasive Wear, dry mm </w:t>
            </w:r>
            <w:r>
              <w:rPr>
                <w:color w:val="1F3863"/>
                <w:position w:val="8"/>
                <w:sz w:val="16"/>
              </w:rPr>
              <w:t>3</w:t>
            </w:r>
          </w:p>
        </w:tc>
        <w:tc>
          <w:tcPr>
            <w:tcW w:w="2715" w:type="dxa"/>
          </w:tcPr>
          <w:p>
            <w:pPr>
              <w:pStyle w:val="TableParagraph"/>
              <w:spacing w:before="184"/>
              <w:rPr>
                <w:sz w:val="24"/>
              </w:rPr>
            </w:pPr>
            <w:r>
              <w:rPr>
                <w:color w:val="1F3863"/>
                <w:sz w:val="24"/>
              </w:rPr>
              <w:t>195</w:t>
            </w:r>
          </w:p>
        </w:tc>
      </w:tr>
      <w:tr>
        <w:trPr>
          <w:trHeight w:val="709" w:hRule="atLeast"/>
        </w:trPr>
        <w:tc>
          <w:tcPr>
            <w:tcW w:w="5917" w:type="dxa"/>
          </w:tcPr>
          <w:p>
            <w:pPr>
              <w:pStyle w:val="TableParagraph"/>
              <w:spacing w:before="2"/>
              <w:ind w:left="0"/>
              <w:rPr>
                <w:rFonts w:ascii="Gulim"/>
                <w:b/>
                <w:sz w:val="19"/>
              </w:rPr>
            </w:pPr>
          </w:p>
          <w:p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Coefficient of linear thermal expansion</w:t>
            </w:r>
          </w:p>
        </w:tc>
        <w:tc>
          <w:tcPr>
            <w:tcW w:w="2715" w:type="dxa"/>
          </w:tcPr>
          <w:p>
            <w:pPr>
              <w:pStyle w:val="TableParagraph"/>
              <w:spacing w:line="279" w:lineRule="exact" w:before="101"/>
              <w:rPr>
                <w:sz w:val="16"/>
              </w:rPr>
            </w:pPr>
            <w:r>
              <w:rPr>
                <w:color w:val="1F3863"/>
                <w:sz w:val="24"/>
              </w:rPr>
              <w:t>5,9x10</w:t>
            </w:r>
            <w:r>
              <w:rPr>
                <w:color w:val="1F3863"/>
                <w:position w:val="8"/>
                <w:sz w:val="16"/>
              </w:rPr>
              <w:t>-5</w:t>
            </w:r>
            <w:r>
              <w:rPr>
                <w:color w:val="1F3863"/>
                <w:sz w:val="24"/>
              </w:rPr>
              <w:t>mm.mm</w:t>
            </w:r>
            <w:r>
              <w:rPr>
                <w:color w:val="1F3863"/>
                <w:position w:val="8"/>
                <w:sz w:val="16"/>
              </w:rPr>
              <w:t>-</w:t>
            </w:r>
          </w:p>
          <w:p>
            <w:pPr>
              <w:pStyle w:val="TableParagraph"/>
              <w:spacing w:line="279" w:lineRule="exact" w:before="0"/>
              <w:rPr>
                <w:sz w:val="16"/>
              </w:rPr>
            </w:pPr>
            <w:r>
              <w:rPr>
                <w:color w:val="1F3863"/>
                <w:sz w:val="16"/>
              </w:rPr>
              <w:t>1</w:t>
            </w:r>
            <w:r>
              <w:rPr>
                <w:color w:val="1F3863"/>
                <w:position w:val="-7"/>
                <w:sz w:val="24"/>
              </w:rPr>
              <w:t>.</w:t>
            </w:r>
            <w:r>
              <w:rPr>
                <w:color w:val="1F3863"/>
                <w:sz w:val="16"/>
              </w:rPr>
              <w:t>o</w:t>
            </w:r>
            <w:r>
              <w:rPr>
                <w:color w:val="1F3863"/>
                <w:position w:val="-7"/>
                <w:sz w:val="24"/>
              </w:rPr>
              <w:t>C</w:t>
            </w:r>
            <w:r>
              <w:rPr>
                <w:color w:val="1F3863"/>
                <w:sz w:val="16"/>
              </w:rPr>
              <w:t>-1</w:t>
            </w:r>
          </w:p>
        </w:tc>
      </w:tr>
      <w:tr>
        <w:trPr>
          <w:trHeight w:val="385" w:hRule="atLeast"/>
        </w:trPr>
        <w:tc>
          <w:tcPr>
            <w:tcW w:w="5917" w:type="dxa"/>
          </w:tcPr>
          <w:p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Maximum moisture absorption in water at 20°C</w:t>
            </w:r>
          </w:p>
        </w:tc>
        <w:tc>
          <w:tcPr>
            <w:tcW w:w="2715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F3863"/>
                <w:sz w:val="24"/>
              </w:rPr>
              <w:t>0.5%</w:t>
            </w:r>
          </w:p>
        </w:tc>
      </w:tr>
      <w:tr>
        <w:trPr>
          <w:trHeight w:val="410" w:hRule="atLeast"/>
        </w:trPr>
        <w:tc>
          <w:tcPr>
            <w:tcW w:w="5917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Equilibrium moisture absorption in air at 23°C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1F3863"/>
                <w:sz w:val="24"/>
              </w:rPr>
              <w:t>0.2%</w:t>
            </w:r>
          </w:p>
        </w:tc>
      </w:tr>
      <w:tr>
        <w:trPr>
          <w:trHeight w:val="627" w:hRule="atLeast"/>
        </w:trPr>
        <w:tc>
          <w:tcPr>
            <w:tcW w:w="5917" w:type="dxa"/>
          </w:tcPr>
          <w:p>
            <w:pPr>
              <w:pStyle w:val="TableParagraph"/>
              <w:spacing w:before="68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Dynamic unlubricated friction coefficient on.</w:t>
            </w:r>
          </w:p>
        </w:tc>
        <w:tc>
          <w:tcPr>
            <w:tcW w:w="2715" w:type="dxa"/>
          </w:tcPr>
          <w:p>
            <w:pPr>
              <w:pStyle w:val="TableParagraph"/>
              <w:spacing w:before="207"/>
              <w:rPr>
                <w:sz w:val="24"/>
              </w:rPr>
            </w:pPr>
            <w:r>
              <w:rPr>
                <w:color w:val="1F3863"/>
                <w:sz w:val="24"/>
              </w:rPr>
              <w:t>0.10</w:t>
            </w:r>
          </w:p>
        </w:tc>
      </w:tr>
      <w:tr>
        <w:trPr>
          <w:trHeight w:val="475" w:hRule="atLeast"/>
        </w:trPr>
        <w:tc>
          <w:tcPr>
            <w:tcW w:w="5917" w:type="dxa"/>
          </w:tcPr>
          <w:p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Static friction coefficient dry (no lubrication)</w:t>
            </w:r>
          </w:p>
        </w:tc>
        <w:tc>
          <w:tcPr>
            <w:tcW w:w="2715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color w:val="1F3863"/>
                <w:sz w:val="24"/>
              </w:rPr>
              <w:t>0.09</w:t>
            </w:r>
          </w:p>
        </w:tc>
      </w:tr>
      <w:tr>
        <w:trPr>
          <w:trHeight w:val="398" w:hRule="atLeast"/>
        </w:trPr>
        <w:tc>
          <w:tcPr>
            <w:tcW w:w="5917" w:type="dxa"/>
          </w:tcPr>
          <w:p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Dielectric strength</w:t>
            </w:r>
          </w:p>
        </w:tc>
        <w:tc>
          <w:tcPr>
            <w:tcW w:w="2715" w:type="dxa"/>
          </w:tcPr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color w:val="1F3863"/>
                <w:sz w:val="24"/>
              </w:rPr>
              <w:t>14 kV.mm</w:t>
            </w:r>
            <w:r>
              <w:rPr>
                <w:color w:val="1F3863"/>
                <w:position w:val="8"/>
                <w:sz w:val="16"/>
              </w:rPr>
              <w:t>-1</w:t>
            </w:r>
          </w:p>
        </w:tc>
      </w:tr>
      <w:tr>
        <w:trPr>
          <w:trHeight w:val="328" w:hRule="atLeast"/>
        </w:trPr>
        <w:tc>
          <w:tcPr>
            <w:tcW w:w="5917" w:type="dxa"/>
          </w:tcPr>
          <w:p>
            <w:pPr>
              <w:pStyle w:val="TableParagraph"/>
              <w:spacing w:line="256" w:lineRule="exact" w:before="52"/>
              <w:ind w:left="200"/>
              <w:rPr>
                <w:sz w:val="24"/>
              </w:rPr>
            </w:pPr>
            <w:r>
              <w:rPr>
                <w:color w:val="1F3863"/>
                <w:sz w:val="24"/>
              </w:rPr>
              <w:t>Gamma ray resistance 50% loss of properties</w:t>
            </w:r>
          </w:p>
        </w:tc>
        <w:tc>
          <w:tcPr>
            <w:tcW w:w="2715" w:type="dxa"/>
          </w:tcPr>
          <w:p>
            <w:pPr>
              <w:pStyle w:val="TableParagraph"/>
              <w:spacing w:line="256" w:lineRule="exact" w:before="52"/>
              <w:rPr>
                <w:sz w:val="24"/>
              </w:rPr>
            </w:pPr>
            <w:r>
              <w:rPr>
                <w:color w:val="1F3863"/>
                <w:sz w:val="24"/>
              </w:rPr>
              <w:t>100 Mrads</w:t>
            </w:r>
          </w:p>
        </w:tc>
      </w:tr>
    </w:tbl>
    <w:p>
      <w:pPr>
        <w:pStyle w:val="BodyText"/>
        <w:rPr>
          <w:rFonts w:ascii="Gulim"/>
          <w:b/>
          <w:sz w:val="20"/>
        </w:rPr>
      </w:pPr>
    </w:p>
    <w:p>
      <w:pPr>
        <w:pStyle w:val="BodyText"/>
        <w:rPr>
          <w:rFonts w:ascii="Gulim"/>
          <w:b/>
          <w:sz w:val="20"/>
        </w:rPr>
      </w:pPr>
    </w:p>
    <w:p>
      <w:pPr>
        <w:pStyle w:val="BodyText"/>
        <w:spacing w:before="4"/>
        <w:rPr>
          <w:rFonts w:ascii="Gulim"/>
          <w:b/>
          <w:sz w:val="26"/>
        </w:rPr>
      </w:pPr>
    </w:p>
    <w:p>
      <w:pPr>
        <w:spacing w:before="49"/>
        <w:ind w:left="2809" w:right="1547" w:firstLine="0"/>
        <w:jc w:val="center"/>
        <w:rPr>
          <w:rFonts w:ascii="Gulim"/>
          <w:b/>
          <w:sz w:val="36"/>
        </w:rPr>
      </w:pPr>
      <w:r>
        <w:rPr>
          <w:rFonts w:ascii="Gulim"/>
          <w:b/>
          <w:color w:val="1F3863"/>
          <w:sz w:val="36"/>
        </w:rPr>
        <w:t>Norden</w:t>
      </w:r>
      <w:r>
        <w:rPr>
          <w:rFonts w:ascii="Gulim"/>
          <w:b/>
          <w:color w:val="767070"/>
          <w:sz w:val="36"/>
        </w:rPr>
        <w:t>Maritime</w:t>
      </w:r>
    </w:p>
    <w:p>
      <w:pPr>
        <w:spacing w:line="228" w:lineRule="exact" w:before="1"/>
        <w:ind w:left="2809" w:right="1549" w:firstLine="0"/>
        <w:jc w:val="center"/>
        <w:rPr>
          <w:sz w:val="20"/>
        </w:rPr>
      </w:pPr>
      <w:r>
        <w:rPr>
          <w:color w:val="767070"/>
          <w:sz w:val="20"/>
        </w:rPr>
        <w:t>5210 OS – Norway</w:t>
      </w:r>
    </w:p>
    <w:p>
      <w:pPr>
        <w:pStyle w:val="BodyText"/>
        <w:spacing w:line="274" w:lineRule="exact"/>
        <w:ind w:left="2807" w:right="1551"/>
        <w:jc w:val="center"/>
      </w:pPr>
      <w:hyperlink r:id="rId6">
        <w:r>
          <w:rPr>
            <w:color w:val="44536A"/>
            <w:u w:val="single" w:color="44536A"/>
          </w:rPr>
          <w:t>www.norden-maritime.no</w:t>
        </w:r>
      </w:hyperlink>
    </w:p>
    <w:p>
      <w:pPr>
        <w:pStyle w:val="BodyText"/>
        <w:spacing w:line="268" w:lineRule="exact"/>
        <w:ind w:left="2809" w:right="1551"/>
        <w:jc w:val="center"/>
      </w:pPr>
      <w:r>
        <w:rPr>
          <w:color w:val="767070"/>
        </w:rPr>
        <w:t>Phone +</w:t>
      </w:r>
      <w:hyperlink r:id="rId7">
        <w:r>
          <w:rPr>
            <w:color w:val="767070"/>
          </w:rPr>
          <w:t>47 5656 5570 E:mail post@norden-maritime.no</w:t>
        </w:r>
      </w:hyperlink>
    </w:p>
    <w:p>
      <w:pPr>
        <w:spacing w:line="176" w:lineRule="exact" w:before="0"/>
        <w:ind w:left="996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767070"/>
          <w:w w:val="100"/>
          <w:sz w:val="16"/>
        </w:rPr>
        <w:t>3</w:t>
      </w:r>
    </w:p>
    <w:sectPr>
      <w:type w:val="continuous"/>
      <w:pgSz w:w="11910" w:h="16840"/>
      <w:pgMar w:top="600" w:bottom="280" w:left="4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ulim">
    <w:altName w:val="Guli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8"/>
      <w:ind w:left="728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orden-maritime.no/" TargetMode="External"/><Relationship Id="rId7" Type="http://schemas.openxmlformats.org/officeDocument/2006/relationships/hyperlink" Target="mailto:post@norden-maritime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norden</dc:creator>
  <dc:title>Vesconite Hilube - Specifications</dc:title>
  <dcterms:created xsi:type="dcterms:W3CDTF">2019-08-29T18:57:09Z</dcterms:created>
  <dcterms:modified xsi:type="dcterms:W3CDTF">2019-08-29T18:57:09Z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2019-08-29T00:00:00Z</vt:filetime>
  </property>
</Properties>
</file>